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VOORBEELD OMGANGSREGELING</w:t>
      </w:r>
    </w:p>
    <w:p/>
    <w:p/>
    <w:p>
      <w:r>
        <w:rPr>
          <w:b/>
          <w:sz w:val="20"/>
        </w:rPr>
        <w:t>Deze omgangsregeling is opgesteld tussen de ouders van het kind/de kinderen, met als doel een duidelijke en werkbare regeling te bieden voor de omgang na een scheiding of beëindiging van de relatie.</w:t>
      </w:r>
    </w:p>
    <w:p/>
    <w:p>
      <w:r>
        <w:rPr>
          <w:b/>
          <w:sz w:val="20"/>
        </w:rPr>
        <w:t>Partijen:</w:t>
      </w:r>
    </w:p>
    <w:p>
      <w:r>
        <w:rPr>
          <w:b w:val="0"/>
          <w:sz w:val="20"/>
        </w:rPr>
        <w:t>Naam ouder 1 : ________________________________________________</w:t>
      </w:r>
    </w:p>
    <w:p>
      <w:r>
        <w:rPr>
          <w:b w:val="0"/>
          <w:sz w:val="20"/>
        </w:rPr>
        <w:t>Naam ouder 2 : ________________________________________________</w:t>
      </w:r>
    </w:p>
    <w:p/>
    <w:p>
      <w:r>
        <w:rPr>
          <w:b/>
          <w:sz w:val="20"/>
        </w:rPr>
        <w:t>Kind(eren):</w:t>
      </w:r>
    </w:p>
    <w:p>
      <w:r>
        <w:rPr>
          <w:b w:val="0"/>
          <w:sz w:val="20"/>
        </w:rPr>
        <w:t>Naam en geboortedatum kind 1 : ____________________________________</w:t>
      </w:r>
    </w:p>
    <w:p>
      <w:r>
        <w:rPr>
          <w:b w:val="0"/>
          <w:sz w:val="20"/>
        </w:rPr>
        <w:t>Naam en geboortedatum kind 2 : ____________________________________</w:t>
      </w:r>
    </w:p>
    <w:p/>
    <w:p>
      <w:r>
        <w:rPr>
          <w:b/>
          <w:sz w:val="20"/>
        </w:rPr>
        <w:t>Artikel 1 – Doel van de omgangsregeling</w:t>
      </w:r>
    </w:p>
    <w:p>
      <w:r>
        <w:rPr>
          <w:b w:val="0"/>
          <w:sz w:val="20"/>
        </w:rPr>
        <w:t>Deze regeling heeft tot doel het bevorderen van een goede en constructieve omgang tussen het kind/de kinderen en beide ouders, in het belang van het kind/de kinderen.</w:t>
      </w:r>
    </w:p>
    <w:p/>
    <w:p>
      <w:r>
        <w:rPr>
          <w:b/>
          <w:sz w:val="20"/>
        </w:rPr>
        <w:t>Artikel 2 – Omgangsregeling</w:t>
      </w:r>
    </w:p>
    <w:p>
      <w:r>
        <w:rPr>
          <w:b w:val="0"/>
          <w:sz w:val="20"/>
        </w:rPr>
        <w:t>2.1 Het kind/de kinderen verblijven hoofdzakelijk bij [ouder 1 / ouder 2].</w:t>
        <w:br/>
        <w:t>2.2 De omgang vindt plaats volgens het volgende schema:</w:t>
        <w:br/>
        <w:t xml:space="preserve">    a) Iedere week op [dag(en)] van [tijdstip] tot [tijdstip].</w:t>
        <w:br/>
        <w:t xml:space="preserve">    b) Om het weekend van vrijdag na schooltijd tot zondag [tijdstip].</w:t>
        <w:br/>
        <w:t xml:space="preserve">    c) Tijdens schoolvakanties en feestdagen volgens een nader overeengekomen rooster.</w:t>
        <w:br/>
        <w:t>2.3 Afwijkingen van het schema kunnen in goed overleg worden afgesproken.</w:t>
      </w:r>
    </w:p>
    <w:p/>
    <w:p>
      <w:r>
        <w:rPr>
          <w:b/>
          <w:sz w:val="20"/>
        </w:rPr>
        <w:t>Artikel 3 – Communicatie en overleg</w:t>
      </w:r>
    </w:p>
    <w:p>
      <w:r>
        <w:rPr>
          <w:b w:val="0"/>
          <w:sz w:val="20"/>
        </w:rPr>
        <w:t>3.1 Ouders zullen elkaar tijdig informeren over relevante omstandigheden met betrekking tot het kind/de kinderen.</w:t>
        <w:br/>
        <w:t>3.2 Overleg vindt plaats op een respectvolle en constructieve wijze, gericht op het belang van het kind/de kinderen.</w:t>
      </w:r>
    </w:p>
    <w:p/>
    <w:p>
      <w:r>
        <w:rPr>
          <w:b/>
          <w:sz w:val="20"/>
        </w:rPr>
        <w:t>Artikel 4 – Wijzigingen en evaluatie</w:t>
      </w:r>
    </w:p>
    <w:p>
      <w:r>
        <w:rPr>
          <w:b w:val="0"/>
          <w:sz w:val="20"/>
        </w:rPr>
        <w:t>4.1 Indien omstandigheden wijzigen, zullen ouders de omgangsregeling in goed overleg aanpassen.</w:t>
        <w:br/>
        <w:t>4.2 Ten minste eenmaal per jaar evalueren ouders gezamenlijk de omgangsregeling en bespreken eventuele aanpassingen.</w:t>
      </w:r>
    </w:p>
    <w:p/>
    <w:p>
      <w:r>
        <w:rPr>
          <w:b/>
          <w:sz w:val="20"/>
        </w:rPr>
        <w:t>Artikel 5 – Overige bepalingen</w:t>
      </w:r>
    </w:p>
    <w:p>
      <w:r>
        <w:rPr>
          <w:b w:val="0"/>
          <w:sz w:val="20"/>
        </w:rPr>
        <w:t>5.1 Beide ouders dragen zorg voor het naleven van deze omgangsregeling.</w:t>
        <w:br/>
        <w:t>5.2 Bij geschillen streven ouders ernaar in onderling overleg tot een oplossing te komen, eventueel met behulp van mediation.</w:t>
        <w:br/>
        <w:t>5.3 Indien nodig kan de rechtbank worden ingeschakeld ter vaststelling of wijziging van de omgangsregeling.</w:t>
      </w:r>
    </w:p>
    <w:p/>
    <w:p/>
    <w:p>
      <w:r>
        <w:rPr>
          <w:b w:val="0"/>
          <w:sz w:val="20"/>
        </w:rPr>
        <w:t>Plaats : _________________________________________    Datum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OUDER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OUDER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https://voorbeeld-centrum.com/voorbeeld-omgangsregeling/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voorbeeld-omgangsregeling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